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24" w:rsidRDefault="00546B24" w:rsidP="00546B24">
      <w:pPr>
        <w:shd w:val="clear" w:color="auto" w:fill="FFFFFF"/>
        <w:spacing w:before="150" w:after="0" w:line="240" w:lineRule="auto"/>
        <w:jc w:val="center"/>
        <w:textAlignment w:val="baseline"/>
        <w:outlineLvl w:val="0"/>
        <w:rPr>
          <w:rFonts w:asciiTheme="minorHAnsi" w:eastAsia="Times New Roman" w:hAnsiTheme="minorHAnsi" w:cs="Times New Roman"/>
          <w:color w:val="333333"/>
          <w:kern w:val="36"/>
          <w:sz w:val="45"/>
          <w:szCs w:val="45"/>
          <w:lang w:eastAsia="ru-RU"/>
        </w:rPr>
      </w:pPr>
      <w:r w:rsidRPr="00546B24">
        <w:rPr>
          <w:rFonts w:ascii="Helvetica" w:eastAsia="Times New Roman" w:hAnsi="Helvetica" w:cs="Times New Roman"/>
          <w:color w:val="333333"/>
          <w:kern w:val="36"/>
          <w:sz w:val="45"/>
          <w:szCs w:val="45"/>
          <w:lang w:eastAsia="ru-RU"/>
        </w:rPr>
        <w:t>Памятка для родителей</w:t>
      </w:r>
    </w:p>
    <w:p w:rsidR="00546B24" w:rsidRPr="00546B24" w:rsidRDefault="00546B24" w:rsidP="00546B24">
      <w:pPr>
        <w:shd w:val="clear" w:color="auto" w:fill="FFFFFF"/>
        <w:spacing w:before="150" w:after="0" w:line="240" w:lineRule="auto"/>
        <w:jc w:val="center"/>
        <w:textAlignment w:val="baseline"/>
        <w:outlineLvl w:val="0"/>
        <w:rPr>
          <w:rFonts w:asciiTheme="minorHAnsi" w:eastAsia="Times New Roman" w:hAnsiTheme="minorHAnsi" w:cs="Times New Roman"/>
          <w:color w:val="31849B" w:themeColor="accent5" w:themeShade="BF"/>
          <w:kern w:val="36"/>
          <w:sz w:val="48"/>
          <w:szCs w:val="48"/>
          <w:lang w:eastAsia="ru-RU"/>
        </w:rPr>
      </w:pPr>
      <w:r w:rsidRPr="00546B24">
        <w:rPr>
          <w:rFonts w:ascii="Helvetica" w:eastAsia="Times New Roman" w:hAnsi="Helvetica" w:cs="Times New Roman"/>
          <w:color w:val="31849B" w:themeColor="accent5" w:themeShade="BF"/>
          <w:kern w:val="36"/>
          <w:sz w:val="48"/>
          <w:szCs w:val="48"/>
          <w:lang w:eastAsia="ru-RU"/>
        </w:rPr>
        <w:t>Управление транспортными и иными средствами передвижения несовершеннолетними</w:t>
      </w:r>
    </w:p>
    <w:p w:rsidR="00546B24" w:rsidRPr="00546B24" w:rsidRDefault="00546B24" w:rsidP="00546B24">
      <w:pPr>
        <w:shd w:val="clear" w:color="auto" w:fill="FFFFFF"/>
        <w:spacing w:before="150" w:after="0" w:line="240" w:lineRule="auto"/>
        <w:textAlignment w:val="baseline"/>
        <w:outlineLvl w:val="0"/>
        <w:rPr>
          <w:rFonts w:asciiTheme="minorHAnsi" w:eastAsia="Times New Roman" w:hAnsiTheme="minorHAnsi" w:cs="Times New Roman"/>
          <w:color w:val="333333"/>
          <w:kern w:val="36"/>
          <w:sz w:val="45"/>
          <w:szCs w:val="45"/>
          <w:lang w:eastAsia="ru-RU"/>
        </w:rPr>
      </w:pP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Хотим обратить Ваше внимание на одну из важнейших тем, как управление транспортными средствами несовершеннолетними. Мотоциклы, велосипеды, новомодные </w:t>
      </w:r>
      <w:proofErr w:type="spell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гиросуторы</w:t>
      </w:r>
      <w:proofErr w:type="spellEnd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 и прочие средства не теряют своей актуальности. И каждый родитель, покупая своему ребенку такой желанный подарок, должен в первую очередь подумать о безопасности, здоровье, а возможно и жизни своего ребенка.</w:t>
      </w:r>
    </w:p>
    <w:p w:rsidR="00546B24" w:rsidRPr="00613199" w:rsidRDefault="00546B24" w:rsidP="00546B24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b/>
          <w:bCs/>
          <w:color w:val="222222"/>
          <w:sz w:val="32"/>
          <w:szCs w:val="32"/>
          <w:lang w:eastAsia="ru-RU"/>
        </w:rPr>
        <w:t>ПОМНИТЕ!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Скутеры, мопеды и мотоциклы — сегодня у подростков довольно большой выбор для развлечений. Но, не владея даже элементарными сведениями о правилах дорожного движения, несовершеннолетние выезжают на проезжую часть, что в итоге может привести к дорожно-транспортным происшествиям. К сожалению, родители, купив ребенку мопед, не принимают во внимание, что выезд на дорогу запрещен лицам, не достигшим 16-летнего возраста, и, скорее всего, не знают, где именно катается их ребенок.</w:t>
      </w:r>
    </w:p>
    <w:p w:rsidR="00546B24" w:rsidRPr="00613199" w:rsidRDefault="00546B24" w:rsidP="00546B24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b/>
          <w:bCs/>
          <w:color w:val="FF0000"/>
          <w:sz w:val="32"/>
          <w:szCs w:val="32"/>
          <w:lang w:eastAsia="ru-RU"/>
        </w:rPr>
        <w:t>Согласно ст. 24.1. Правил дорожного движения Российской Федерации управлять велосипедом при движении по дорогам разрешается лицам не моложе 14 лет, а мопедом — не моложе 16 лет.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Управлять мотоциклами, мотороллерами и другими механическими транспортными средствами, могут только граждане, имеющие водительское удостоверение.</w:t>
      </w:r>
    </w:p>
    <w:p w:rsidR="00546B24" w:rsidRPr="00613199" w:rsidRDefault="00546B24" w:rsidP="00546B24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b/>
          <w:bCs/>
          <w:color w:val="222222"/>
          <w:sz w:val="32"/>
          <w:szCs w:val="32"/>
          <w:lang w:eastAsia="ru-RU"/>
        </w:rPr>
        <w:t xml:space="preserve">Водительское удостоверение на право управления мотоциклами, мотороллерами и другими </w:t>
      </w:r>
      <w:proofErr w:type="spellStart"/>
      <w:r w:rsidRPr="00613199">
        <w:rPr>
          <w:rFonts w:ascii="inherit" w:eastAsia="Times New Roman" w:hAnsi="inherit" w:cs="Times New Roman"/>
          <w:b/>
          <w:bCs/>
          <w:color w:val="222222"/>
          <w:sz w:val="32"/>
          <w:szCs w:val="32"/>
          <w:lang w:eastAsia="ru-RU"/>
        </w:rPr>
        <w:t>мототранспортными</w:t>
      </w:r>
      <w:proofErr w:type="spellEnd"/>
      <w:r w:rsidRPr="00613199">
        <w:rPr>
          <w:rFonts w:ascii="inherit" w:eastAsia="Times New Roman" w:hAnsi="inherit" w:cs="Times New Roman"/>
          <w:b/>
          <w:bCs/>
          <w:color w:val="222222"/>
          <w:sz w:val="32"/>
          <w:szCs w:val="32"/>
          <w:lang w:eastAsia="ru-RU"/>
        </w:rPr>
        <w:t xml:space="preserve"> средствами (категория “А”) может быть получено лицами, достигшими 16 лет, на управление автомобилями – лицами, достигшими 18 лет.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В последнее время на дорогах все чаще можно встретить так называемые скутеры. Отличаясь малыми габаритами, бесшумностью и экономичностью, они пользуются все большим спросом. </w:t>
      </w: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lastRenderedPageBreak/>
        <w:t>Немаловажную роль в выборе такого транспортного средства играет и то, что, по распространенному мнению, скутером, в отличие от мотоцикла, управлять можно без водительского удостоверения.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center"/>
        <w:textAlignment w:val="baseline"/>
        <w:rPr>
          <w:rFonts w:ascii="inherit" w:eastAsia="Times New Roman" w:hAnsi="inherit" w:cs="Times New Roman"/>
          <w:b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 w:hint="eastAsia"/>
          <w:b/>
          <w:color w:val="222222"/>
          <w:sz w:val="32"/>
          <w:szCs w:val="32"/>
          <w:lang w:eastAsia="ru-RU"/>
        </w:rPr>
        <w:t>О</w:t>
      </w:r>
      <w:r w:rsidRPr="00613199">
        <w:rPr>
          <w:rFonts w:ascii="inherit" w:eastAsia="Times New Roman" w:hAnsi="inherit" w:cs="Times New Roman"/>
          <w:b/>
          <w:color w:val="222222"/>
          <w:sz w:val="32"/>
          <w:szCs w:val="32"/>
          <w:lang w:eastAsia="ru-RU"/>
        </w:rPr>
        <w:t>тветственность  за нарушение правил дорожного движения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Водители мопедов и мотоциклов привлекаются к административной ответственности за нарушение правил дорожного движения на общих основаниях с водителями автомобилей.</w:t>
      </w:r>
    </w:p>
    <w:p w:rsidR="00546B24" w:rsidRPr="00613199" w:rsidRDefault="00546B24" w:rsidP="00546B24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b/>
          <w:bCs/>
          <w:color w:val="FF0000"/>
          <w:sz w:val="32"/>
          <w:szCs w:val="32"/>
          <w:lang w:eastAsia="ru-RU"/>
        </w:rPr>
        <w:t xml:space="preserve"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2500 рублей (статья 12.7 </w:t>
      </w:r>
      <w:proofErr w:type="spellStart"/>
      <w:r w:rsidRPr="00613199">
        <w:rPr>
          <w:rFonts w:ascii="inherit" w:eastAsia="Times New Roman" w:hAnsi="inherit" w:cs="Times New Roman"/>
          <w:b/>
          <w:bCs/>
          <w:color w:val="FF0000"/>
          <w:sz w:val="32"/>
          <w:szCs w:val="32"/>
          <w:lang w:eastAsia="ru-RU"/>
        </w:rPr>
        <w:t>КоАП</w:t>
      </w:r>
      <w:proofErr w:type="spellEnd"/>
      <w:r w:rsidRPr="00613199">
        <w:rPr>
          <w:rFonts w:ascii="inherit" w:eastAsia="Times New Roman" w:hAnsi="inherit" w:cs="Times New Roman"/>
          <w:b/>
          <w:bCs/>
          <w:color w:val="FF0000"/>
          <w:sz w:val="32"/>
          <w:szCs w:val="32"/>
          <w:lang w:eastAsia="ru-RU"/>
        </w:rPr>
        <w:t xml:space="preserve"> РФ).</w:t>
      </w:r>
    </w:p>
    <w:p w:rsidR="00546B24" w:rsidRPr="00613199" w:rsidRDefault="00546B24" w:rsidP="00546B24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b/>
          <w:bCs/>
          <w:color w:val="222222"/>
          <w:sz w:val="32"/>
          <w:szCs w:val="32"/>
          <w:lang w:eastAsia="ru-RU"/>
        </w:rPr>
        <w:t>Наиболее часто несовершеннолетние водители мопедов и мотоциклов привлекаются к административной ответственности за совершение следующих нарушений: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1) Управление транспортным средством, не зарегистрированным в установленном порядке, транспортным средством, не прошедшим государственного технического осмотра или технического осмотра (статья 12.1 </w:t>
      </w:r>
      <w:proofErr w:type="spell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КоАП</w:t>
      </w:r>
      <w:proofErr w:type="spellEnd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 РФ).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2) Управление транспортным средством водителем, не имеющим при себе документов, предусмотренных Правилами дорожного движения (статья 12.3 </w:t>
      </w:r>
      <w:proofErr w:type="spell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КоАП</w:t>
      </w:r>
      <w:proofErr w:type="spellEnd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 РФ).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3) Нарушение правил применения ремней безопасности или мотошлемов (статья 12.6 </w:t>
      </w:r>
      <w:proofErr w:type="spell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КоАП</w:t>
      </w:r>
      <w:proofErr w:type="spellEnd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 РФ)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proofErr w:type="gram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4) Превышение установленной скорости движения транспортного средства ст. 12.9 </w:t>
      </w:r>
      <w:proofErr w:type="spell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КоАП</w:t>
      </w:r>
      <w:proofErr w:type="spellEnd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 РФ).</w:t>
      </w:r>
      <w:proofErr w:type="gramEnd"/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5) Управление транспортным средством без страхового полиса обязательного страхования гражданской ответственности владельцев транспортного средства, а также управление транспортным средством лицом, которое </w:t>
      </w:r>
      <w:proofErr w:type="gram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на</w:t>
      </w:r>
      <w:proofErr w:type="gramEnd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 указано в полисе. За совершение указанного нарушения предусмотрен штраф в размере 300 рублей (статья 12.37 </w:t>
      </w:r>
      <w:proofErr w:type="spell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КоАП</w:t>
      </w:r>
      <w:proofErr w:type="spellEnd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 РФ).</w:t>
      </w:r>
    </w:p>
    <w:p w:rsidR="00613199" w:rsidRPr="00613199" w:rsidRDefault="00613199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</w:p>
    <w:p w:rsidR="00613199" w:rsidRPr="00613199" w:rsidRDefault="00613199" w:rsidP="00613199">
      <w:pPr>
        <w:jc w:val="center"/>
        <w:rPr>
          <w:b/>
          <w:sz w:val="32"/>
          <w:szCs w:val="32"/>
        </w:rPr>
      </w:pPr>
      <w:r w:rsidRPr="00613199">
        <w:rPr>
          <w:b/>
          <w:sz w:val="32"/>
          <w:szCs w:val="32"/>
        </w:rPr>
        <w:lastRenderedPageBreak/>
        <w:t>Штраф за передачу управления транспортным средством лицу, не имеющему прав</w:t>
      </w:r>
    </w:p>
    <w:p w:rsidR="00613199" w:rsidRPr="00613199" w:rsidRDefault="00613199" w:rsidP="00613199">
      <w:pPr>
        <w:jc w:val="both"/>
        <w:rPr>
          <w:sz w:val="32"/>
          <w:szCs w:val="32"/>
        </w:rPr>
      </w:pPr>
      <w:r w:rsidRPr="00613199">
        <w:rPr>
          <w:sz w:val="32"/>
          <w:szCs w:val="32"/>
        </w:rPr>
        <w:t>Штраф за передачу управления транспортным средством лицу, не имеющему прав, предусмотрен частью 3 </w:t>
      </w:r>
      <w:hyperlink r:id="rId5" w:history="1">
        <w:r w:rsidRPr="00613199">
          <w:rPr>
            <w:rStyle w:val="a3"/>
            <w:sz w:val="32"/>
            <w:szCs w:val="32"/>
          </w:rPr>
          <w:t>статьи 12.7</w:t>
        </w:r>
      </w:hyperlink>
      <w:r w:rsidRPr="00613199">
        <w:rPr>
          <w:sz w:val="32"/>
          <w:szCs w:val="32"/>
        </w:rPr>
        <w:t> </w:t>
      </w:r>
      <w:proofErr w:type="spellStart"/>
      <w:r w:rsidRPr="00613199">
        <w:rPr>
          <w:sz w:val="32"/>
          <w:szCs w:val="32"/>
        </w:rPr>
        <w:t>КоАП</w:t>
      </w:r>
      <w:proofErr w:type="spellEnd"/>
      <w:r w:rsidRPr="00613199">
        <w:rPr>
          <w:sz w:val="32"/>
          <w:szCs w:val="32"/>
        </w:rPr>
        <w:t>:</w:t>
      </w:r>
    </w:p>
    <w:p w:rsidR="00613199" w:rsidRPr="00613199" w:rsidRDefault="00613199" w:rsidP="00613199">
      <w:pPr>
        <w:jc w:val="both"/>
        <w:rPr>
          <w:sz w:val="32"/>
          <w:szCs w:val="32"/>
        </w:rPr>
      </w:pPr>
      <w:r w:rsidRPr="00613199">
        <w:rPr>
          <w:sz w:val="32"/>
          <w:szCs w:val="32"/>
        </w:rPr>
        <w:t>3. Передача управления транспортным средством лицу, заведомо не имеющему права управления транспортным средством (за исключением учебной езды) или лишенному такого права, - влечет наложение административного штрафа в размере тридцати тысяч рублей.</w:t>
      </w:r>
    </w:p>
    <w:p w:rsidR="00613199" w:rsidRPr="00613199" w:rsidRDefault="00613199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546B24" w:rsidRPr="00613199" w:rsidRDefault="00546B24" w:rsidP="00546B24">
      <w:pPr>
        <w:shd w:val="clear" w:color="auto" w:fill="FFFFFF"/>
        <w:spacing w:after="0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b/>
          <w:bCs/>
          <w:color w:val="222222"/>
          <w:sz w:val="32"/>
          <w:szCs w:val="32"/>
          <w:lang w:eastAsia="ru-RU"/>
        </w:rPr>
        <w:t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</w:t>
      </w:r>
    </w:p>
    <w:p w:rsidR="00546B24" w:rsidRPr="00613199" w:rsidRDefault="00546B24" w:rsidP="00546B24">
      <w:pPr>
        <w:shd w:val="clear" w:color="auto" w:fill="FFFFFF"/>
        <w:spacing w:after="225" w:line="330" w:lineRule="atLeast"/>
        <w:ind w:firstLine="851"/>
        <w:jc w:val="both"/>
        <w:textAlignment w:val="baseline"/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</w:pPr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Кроме того, родители (законные представители) несовершеннолетних могут быть привлечены к административной ответственности по статье 5.35 </w:t>
      </w:r>
      <w:proofErr w:type="spellStart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>КоАП</w:t>
      </w:r>
      <w:proofErr w:type="spellEnd"/>
      <w:r w:rsidRPr="00613199">
        <w:rPr>
          <w:rFonts w:ascii="inherit" w:eastAsia="Times New Roman" w:hAnsi="inherit" w:cs="Times New Roman"/>
          <w:color w:val="222222"/>
          <w:sz w:val="32"/>
          <w:szCs w:val="32"/>
          <w:lang w:eastAsia="ru-RU"/>
        </w:rPr>
        <w:t xml:space="preserve">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546B24" w:rsidRPr="00546B24" w:rsidRDefault="00546B24" w:rsidP="00546B24">
      <w:pPr>
        <w:shd w:val="clear" w:color="auto" w:fill="FFFFFF"/>
        <w:spacing w:after="225" w:line="330" w:lineRule="atLeast"/>
        <w:textAlignment w:val="baseline"/>
        <w:rPr>
          <w:rFonts w:ascii="inherit" w:eastAsia="Times New Roman" w:hAnsi="inherit" w:cs="Times New Roman"/>
          <w:color w:val="222222"/>
          <w:sz w:val="20"/>
          <w:szCs w:val="20"/>
          <w:lang w:eastAsia="ru-RU"/>
        </w:rPr>
      </w:pPr>
      <w:r w:rsidRPr="00546B24">
        <w:rPr>
          <w:rFonts w:ascii="inherit" w:eastAsia="Times New Roman" w:hAnsi="inherit" w:cs="Times New Roman"/>
          <w:color w:val="222222"/>
          <w:sz w:val="20"/>
          <w:szCs w:val="20"/>
          <w:lang w:eastAsia="ru-RU"/>
        </w:rPr>
        <w:t> </w:t>
      </w:r>
    </w:p>
    <w:p w:rsidR="003E573B" w:rsidRDefault="003E573B"/>
    <w:p w:rsidR="00613199" w:rsidRDefault="00613199"/>
    <w:sectPr w:rsidR="00613199" w:rsidSect="00546B24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B24"/>
    <w:rsid w:val="003948DB"/>
    <w:rsid w:val="003E573B"/>
    <w:rsid w:val="00546B24"/>
    <w:rsid w:val="00613199"/>
    <w:rsid w:val="00D9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Theme="minorHAnsi" w:hAnsi="Times New Roman CYR" w:cs="Times New Roman CYR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3B"/>
  </w:style>
  <w:style w:type="paragraph" w:styleId="1">
    <w:name w:val="heading 1"/>
    <w:basedOn w:val="a"/>
    <w:link w:val="10"/>
    <w:uiPriority w:val="9"/>
    <w:qFormat/>
    <w:rsid w:val="00546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1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546B24"/>
  </w:style>
  <w:style w:type="character" w:styleId="a3">
    <w:name w:val="Hyperlink"/>
    <w:basedOn w:val="a0"/>
    <w:uiPriority w:val="99"/>
    <w:unhideWhenUsed/>
    <w:rsid w:val="00546B24"/>
    <w:rPr>
      <w:color w:val="0000FF"/>
      <w:u w:val="single"/>
    </w:rPr>
  </w:style>
  <w:style w:type="character" w:customStyle="1" w:styleId="metadate">
    <w:name w:val="meta_date"/>
    <w:basedOn w:val="a0"/>
    <w:rsid w:val="00546B24"/>
  </w:style>
  <w:style w:type="character" w:customStyle="1" w:styleId="metacomments">
    <w:name w:val="meta_comments"/>
    <w:basedOn w:val="a0"/>
    <w:rsid w:val="00546B24"/>
  </w:style>
  <w:style w:type="paragraph" w:styleId="a4">
    <w:name w:val="Normal (Web)"/>
    <w:basedOn w:val="a"/>
    <w:uiPriority w:val="99"/>
    <w:semiHidden/>
    <w:unhideWhenUsed/>
    <w:rsid w:val="0054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Strong"/>
    <w:basedOn w:val="a0"/>
    <w:uiPriority w:val="22"/>
    <w:qFormat/>
    <w:rsid w:val="00546B2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3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097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943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027">
          <w:marLeft w:val="0"/>
          <w:marRight w:val="0"/>
          <w:marTop w:val="150"/>
          <w:marBottom w:val="150"/>
          <w:divBdr>
            <w:top w:val="single" w:sz="6" w:space="2" w:color="E4E4E4"/>
            <w:left w:val="none" w:sz="0" w:space="0" w:color="auto"/>
            <w:bottom w:val="single" w:sz="6" w:space="2" w:color="E4E4E4"/>
            <w:right w:val="none" w:sz="0" w:space="0" w:color="auto"/>
          </w:divBdr>
        </w:div>
        <w:div w:id="16695506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28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9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ddmaster.ru/documents/koap/statya-12-7-d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793C-CBEA-4227-BA4F-919BBDFA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2023-04-10T07:13:00Z</dcterms:created>
  <dcterms:modified xsi:type="dcterms:W3CDTF">2023-04-10T07:46:00Z</dcterms:modified>
</cp:coreProperties>
</file>